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738E">
      <w:pPr>
        <w:pStyle w:val="4"/>
        <w:spacing w:before="6" w:line="242" w:lineRule="auto"/>
        <w:ind w:left="0" w:leftChars="0" w:right="199"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27C6F8DD">
      <w:pPr>
        <w:ind w:left="0" w:leftChars="0" w:firstLine="0" w:firstLineChars="0"/>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b w:val="0"/>
          <w:bCs w:val="0"/>
          <w:kern w:val="36"/>
          <w:sz w:val="44"/>
          <w:szCs w:val="44"/>
          <w:lang w:val="en-US" w:eastAsia="zh-CN" w:bidi="ar-SA"/>
        </w:rPr>
        <w:t>2025“TOP20我最喜爱的番禺区‘时尚六品’商标品牌”消费者公益调查活动方案</w:t>
      </w:r>
    </w:p>
    <w:p w14:paraId="6055F948">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黑体" w:hAnsi="黑体" w:eastAsia="黑体" w:cs="黑体"/>
          <w:b w:val="0"/>
          <w:bCs w:val="0"/>
          <w:color w:val="000000"/>
          <w:spacing w:val="11"/>
          <w:sz w:val="32"/>
          <w:szCs w:val="32"/>
          <w:highlight w:val="none"/>
        </w:rPr>
      </w:pPr>
    </w:p>
    <w:p w14:paraId="43B6B228">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黑体" w:hAnsi="黑体" w:eastAsia="黑体" w:cs="黑体"/>
          <w:b w:val="0"/>
          <w:bCs w:val="0"/>
          <w:color w:val="000000"/>
          <w:spacing w:val="11"/>
          <w:sz w:val="32"/>
          <w:szCs w:val="32"/>
          <w:highlight w:val="none"/>
        </w:rPr>
      </w:pPr>
      <w:r>
        <w:rPr>
          <w:rFonts w:hint="eastAsia" w:ascii="黑体" w:hAnsi="黑体" w:eastAsia="黑体" w:cs="黑体"/>
          <w:b w:val="0"/>
          <w:bCs w:val="0"/>
          <w:color w:val="000000"/>
          <w:spacing w:val="11"/>
          <w:sz w:val="32"/>
          <w:szCs w:val="32"/>
          <w:highlight w:val="none"/>
        </w:rPr>
        <w:t>一、活动背景</w:t>
      </w:r>
    </w:p>
    <w:p w14:paraId="34167B9C">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提振消费、扩大内需成为经济发展核心任务，而品牌建设是激活消费潜力的关键抓手。番禺区深耕时尚产业，以服饰尚品、珠宝精品等“时尚六品”为核心战略，已培育超5万家时尚产业市场主体，形成强大产业集群，同时获评国家知识产权强县（区）建设示范县，商标品牌实力领跑全市。为响应“共筑满意消费”的主题，落实消费维权社会监督职责，精准对接消费者需求与品牌发展方向，特开展本次公益调查活动。活动旨在通过消费者真实投票与反馈，发掘优质商标品牌，强化品牌示范效应，既为消费者理性消费提供参考，也为番禺区时尚产业高质量升级、打造大湾区高品质城市新名片注入动力。</w:t>
      </w:r>
    </w:p>
    <w:p w14:paraId="2B4538F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2025番禺区“TOP20”活动将通过高规格推介、矩阵传播与精准资源对接，构建政府引导、协会主办、企业参与、消费者调查的良性生态，助力番禺品牌企业实现从“产品输出”到“品牌价值输出”的跨越。</w:t>
      </w:r>
    </w:p>
    <w:p w14:paraId="6797477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46" w:leftChars="0" w:firstLine="0" w:firstLineChars="0"/>
        <w:textAlignment w:val="auto"/>
        <w:rPr>
          <w:rFonts w:hint="eastAsia" w:ascii="黑体" w:hAnsi="黑体" w:eastAsia="黑体" w:cs="黑体"/>
          <w:b w:val="0"/>
          <w:bCs w:val="0"/>
          <w:color w:val="000000"/>
          <w:spacing w:val="11"/>
          <w:sz w:val="32"/>
          <w:szCs w:val="32"/>
          <w:highlight w:val="none"/>
        </w:rPr>
      </w:pPr>
      <w:r>
        <w:rPr>
          <w:rFonts w:hint="eastAsia" w:ascii="黑体" w:hAnsi="黑体" w:eastAsia="黑体" w:cs="黑体"/>
          <w:b w:val="0"/>
          <w:bCs w:val="0"/>
          <w:color w:val="000000"/>
          <w:spacing w:val="11"/>
          <w:sz w:val="32"/>
          <w:szCs w:val="32"/>
          <w:highlight w:val="none"/>
        </w:rPr>
        <w:t>组织架构</w:t>
      </w:r>
    </w:p>
    <w:p w14:paraId="6583EE75">
      <w:pPr>
        <w:pStyle w:val="4"/>
        <w:spacing w:before="6" w:line="242" w:lineRule="auto"/>
        <w:ind w:left="0" w:leftChars="0" w:right="199"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2"/>
          <w:sz w:val="32"/>
          <w:szCs w:val="32"/>
          <w:highlight w:val="none"/>
          <w:lang w:eastAsia="zh-CN"/>
        </w:rPr>
        <w:t>指导</w:t>
      </w:r>
      <w:r>
        <w:rPr>
          <w:rFonts w:hint="eastAsia" w:ascii="仿宋_GB2312" w:hAnsi="仿宋_GB2312" w:eastAsia="仿宋_GB2312" w:cs="仿宋_GB2312"/>
          <w:b/>
          <w:bCs/>
          <w:color w:val="000000"/>
          <w:kern w:val="2"/>
          <w:sz w:val="32"/>
          <w:szCs w:val="32"/>
          <w:highlight w:val="none"/>
        </w:rPr>
        <w:t>单位：</w:t>
      </w:r>
      <w:r>
        <w:rPr>
          <w:rFonts w:hint="eastAsia" w:ascii="仿宋_GB2312" w:hAnsi="仿宋_GB2312" w:eastAsia="仿宋_GB2312" w:cs="仿宋_GB2312"/>
          <w:sz w:val="32"/>
          <w:szCs w:val="32"/>
          <w:lang w:val="en-US" w:eastAsia="zh-CN"/>
        </w:rPr>
        <w:t>广州市番禺区市场监督管理局</w:t>
      </w:r>
    </w:p>
    <w:p w14:paraId="59F16D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240" w:firstLineChars="700"/>
        <w:textAlignment w:val="auto"/>
        <w:rPr>
          <w:rFonts w:hint="eastAsia" w:ascii="黑体" w:hAnsi="黑体" w:eastAsia="黑体" w:cs="黑体"/>
          <w:b w:val="0"/>
          <w:bCs w:val="0"/>
          <w:color w:val="000000"/>
          <w:spacing w:val="11"/>
          <w:sz w:val="32"/>
          <w:szCs w:val="32"/>
          <w:highlight w:val="none"/>
        </w:rPr>
      </w:pPr>
      <w:r>
        <w:rPr>
          <w:rFonts w:hint="eastAsia" w:ascii="仿宋_GB2312" w:hAnsi="仿宋_GB2312" w:eastAsia="仿宋_GB2312" w:cs="仿宋_GB2312"/>
          <w:sz w:val="32"/>
          <w:szCs w:val="32"/>
          <w:lang w:val="en-US" w:eastAsia="zh-CN"/>
        </w:rPr>
        <w:t>广东商标协会</w:t>
      </w:r>
    </w:p>
    <w:p w14:paraId="73E792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46" w:leftChars="0"/>
        <w:textAlignment w:val="auto"/>
        <w:rPr>
          <w:rFonts w:hint="eastAsia" w:ascii="黑体" w:hAnsi="黑体" w:eastAsia="黑体" w:cs="黑体"/>
          <w:b w:val="0"/>
          <w:bCs w:val="0"/>
          <w:color w:val="000000"/>
          <w:spacing w:val="11"/>
          <w:sz w:val="32"/>
          <w:szCs w:val="32"/>
          <w:highlight w:val="none"/>
        </w:rPr>
      </w:pPr>
      <w:r>
        <w:rPr>
          <w:rFonts w:hint="eastAsia" w:ascii="仿宋_GB2312" w:hAnsi="仿宋_GB2312" w:eastAsia="仿宋_GB2312" w:cs="仿宋_GB2312"/>
          <w:b/>
          <w:bCs/>
          <w:color w:val="000000"/>
          <w:kern w:val="2"/>
          <w:sz w:val="32"/>
          <w:szCs w:val="32"/>
          <w:highlight w:val="none"/>
        </w:rPr>
        <w:t>主办单位：</w:t>
      </w:r>
      <w:r>
        <w:rPr>
          <w:rFonts w:hint="eastAsia" w:ascii="仿宋_GB2312" w:hAnsi="仿宋_GB2312" w:eastAsia="仿宋_GB2312" w:cs="仿宋_GB2312"/>
          <w:sz w:val="32"/>
          <w:szCs w:val="32"/>
          <w:lang w:val="en-US" w:eastAsia="zh-CN"/>
        </w:rPr>
        <w:t>广州市番禺区知识产权保护协会</w:t>
      </w:r>
    </w:p>
    <w:p w14:paraId="75C69F16">
      <w:pPr>
        <w:keepNext/>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1"/>
          <w:sz w:val="32"/>
          <w:szCs w:val="32"/>
          <w:highlight w:val="none"/>
        </w:rPr>
      </w:pPr>
      <w:r>
        <w:rPr>
          <w:rFonts w:hint="eastAsia" w:ascii="黑体" w:hAnsi="黑体" w:eastAsia="黑体" w:cs="黑体"/>
          <w:b w:val="0"/>
          <w:bCs w:val="0"/>
          <w:color w:val="000000"/>
          <w:spacing w:val="11"/>
          <w:sz w:val="32"/>
          <w:szCs w:val="32"/>
          <w:highlight w:val="none"/>
          <w:lang w:val="en-US" w:eastAsia="zh-CN"/>
        </w:rPr>
        <w:t xml:space="preserve">   三、</w:t>
      </w:r>
      <w:r>
        <w:rPr>
          <w:rFonts w:hint="eastAsia" w:ascii="黑体" w:hAnsi="黑体" w:eastAsia="黑体" w:cs="黑体"/>
          <w:b w:val="0"/>
          <w:bCs w:val="0"/>
          <w:color w:val="000000"/>
          <w:spacing w:val="11"/>
          <w:sz w:val="32"/>
          <w:szCs w:val="32"/>
          <w:highlight w:val="none"/>
        </w:rPr>
        <w:t>活动</w:t>
      </w:r>
      <w:r>
        <w:rPr>
          <w:rFonts w:hint="default" w:ascii="黑体" w:hAnsi="黑体" w:eastAsia="黑体" w:cs="黑体"/>
          <w:b w:val="0"/>
          <w:bCs w:val="0"/>
          <w:color w:val="000000"/>
          <w:spacing w:val="11"/>
          <w:sz w:val="32"/>
          <w:szCs w:val="32"/>
          <w:highlight w:val="none"/>
          <w:lang w:val="en-US"/>
        </w:rPr>
        <w:t>安排</w:t>
      </w:r>
    </w:p>
    <w:tbl>
      <w:tblPr>
        <w:tblStyle w:val="26"/>
        <w:tblpPr w:leftFromText="180" w:rightFromText="180" w:vertAnchor="text" w:horzAnchor="page" w:tblpXSpec="center" w:tblpY="60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7612"/>
      </w:tblGrid>
      <w:tr w14:paraId="50AB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7" w:type="pct"/>
            <w:vAlign w:val="center"/>
          </w:tcPr>
          <w:p w14:paraId="36C7A0AB">
            <w:pPr>
              <w:keepNext/>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bCs/>
                <w:color w:val="000000"/>
                <w:spacing w:val="11"/>
                <w:sz w:val="32"/>
                <w:szCs w:val="32"/>
                <w:highlight w:val="none"/>
              </w:rPr>
            </w:pPr>
            <w:r>
              <w:rPr>
                <w:rFonts w:hint="eastAsia" w:ascii="仿宋_GB2312" w:hAnsi="仿宋_GB2312" w:eastAsia="仿宋_GB2312" w:cs="仿宋_GB2312"/>
                <w:b/>
                <w:bCs/>
                <w:color w:val="000000"/>
                <w:spacing w:val="11"/>
                <w:sz w:val="32"/>
                <w:szCs w:val="32"/>
                <w:highlight w:val="none"/>
              </w:rPr>
              <w:t>序号</w:t>
            </w:r>
          </w:p>
        </w:tc>
        <w:tc>
          <w:tcPr>
            <w:tcW w:w="4462" w:type="pct"/>
          </w:tcPr>
          <w:p w14:paraId="729212B6">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pacing w:val="11"/>
                <w:sz w:val="32"/>
                <w:szCs w:val="32"/>
                <w:highlight w:val="none"/>
              </w:rPr>
            </w:pPr>
            <w:r>
              <w:rPr>
                <w:rFonts w:hint="eastAsia" w:ascii="仿宋_GB2312" w:hAnsi="仿宋_GB2312" w:eastAsia="仿宋_GB2312" w:cs="仿宋_GB2312"/>
                <w:b/>
                <w:bCs/>
                <w:color w:val="000000"/>
                <w:spacing w:val="11"/>
                <w:sz w:val="32"/>
                <w:szCs w:val="32"/>
                <w:highlight w:val="none"/>
              </w:rPr>
              <w:t>阶段</w:t>
            </w:r>
          </w:p>
        </w:tc>
      </w:tr>
      <w:tr w14:paraId="0B1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restart"/>
            <w:vAlign w:val="center"/>
          </w:tcPr>
          <w:p w14:paraId="017F2E0F">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r>
              <w:rPr>
                <w:rFonts w:hint="eastAsia" w:ascii="仿宋_GB2312" w:hAnsi="仿宋_GB2312" w:eastAsia="仿宋_GB2312" w:cs="仿宋_GB2312"/>
                <w:b w:val="0"/>
                <w:bCs w:val="0"/>
                <w:color w:val="000000"/>
                <w:spacing w:val="11"/>
                <w:sz w:val="32"/>
                <w:szCs w:val="32"/>
                <w:highlight w:val="none"/>
              </w:rPr>
              <w:t>01</w:t>
            </w:r>
          </w:p>
        </w:tc>
        <w:tc>
          <w:tcPr>
            <w:tcW w:w="4462" w:type="pct"/>
          </w:tcPr>
          <w:p w14:paraId="10D7D638">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报名征集：2026年1月9日-2026年2月12日</w:t>
            </w:r>
          </w:p>
        </w:tc>
      </w:tr>
      <w:tr w14:paraId="1BF1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14:paraId="35CBF598">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p>
        </w:tc>
        <w:tc>
          <w:tcPr>
            <w:tcW w:w="4462" w:type="pct"/>
          </w:tcPr>
          <w:p w14:paraId="051E2FBE">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正式发布活动通知，启动统一的线上报名系统，面向社会广泛征集报名企业；</w:t>
            </w:r>
          </w:p>
        </w:tc>
      </w:tr>
      <w:tr w14:paraId="281D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restart"/>
            <w:vAlign w:val="center"/>
          </w:tcPr>
          <w:p w14:paraId="17AF3CC3">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r>
              <w:rPr>
                <w:rFonts w:hint="eastAsia" w:ascii="仿宋_GB2312" w:hAnsi="仿宋_GB2312" w:eastAsia="仿宋_GB2312" w:cs="仿宋_GB2312"/>
                <w:b w:val="0"/>
                <w:bCs w:val="0"/>
                <w:color w:val="000000"/>
                <w:spacing w:val="11"/>
                <w:sz w:val="32"/>
                <w:szCs w:val="32"/>
                <w:highlight w:val="none"/>
              </w:rPr>
              <w:t>02</w:t>
            </w:r>
          </w:p>
        </w:tc>
        <w:tc>
          <w:tcPr>
            <w:tcW w:w="4462" w:type="pct"/>
          </w:tcPr>
          <w:p w14:paraId="142819BA">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资格审查：2026年2月13日-3月8日</w:t>
            </w:r>
          </w:p>
        </w:tc>
      </w:tr>
      <w:tr w14:paraId="041A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14:paraId="13498FEA">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p>
        </w:tc>
        <w:tc>
          <w:tcPr>
            <w:tcW w:w="4462" w:type="pct"/>
          </w:tcPr>
          <w:p w14:paraId="788F0228">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组委会成立资格审查工作组，对所有报名企业提交的材料进行严谨、独立的审查，审查工作将分组进行，确保标准执行的准确性；（评分细则详见附件3）</w:t>
            </w:r>
          </w:p>
        </w:tc>
      </w:tr>
      <w:tr w14:paraId="259C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restart"/>
            <w:vAlign w:val="center"/>
          </w:tcPr>
          <w:p w14:paraId="653ED194">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r>
              <w:rPr>
                <w:rFonts w:hint="eastAsia" w:ascii="仿宋_GB2312" w:hAnsi="仿宋_GB2312" w:eastAsia="仿宋_GB2312" w:cs="仿宋_GB2312"/>
                <w:b w:val="0"/>
                <w:bCs w:val="0"/>
                <w:color w:val="000000"/>
                <w:spacing w:val="11"/>
                <w:sz w:val="32"/>
                <w:szCs w:val="32"/>
                <w:highlight w:val="none"/>
              </w:rPr>
              <w:t>03</w:t>
            </w:r>
          </w:p>
        </w:tc>
        <w:tc>
          <w:tcPr>
            <w:tcW w:w="4462" w:type="pct"/>
          </w:tcPr>
          <w:p w14:paraId="69E80436">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线上投票：2026年3月9日-3月23日</w:t>
            </w:r>
          </w:p>
        </w:tc>
      </w:tr>
      <w:tr w14:paraId="7821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14:paraId="787E8210">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p>
        </w:tc>
        <w:tc>
          <w:tcPr>
            <w:tcW w:w="4462" w:type="pct"/>
          </w:tcPr>
          <w:p w14:paraId="41CEF1C1">
            <w:pPr>
              <w:pStyle w:val="4"/>
              <w:keepNext/>
              <w:keepLines w:val="0"/>
              <w:pageBreakBefore w:val="0"/>
              <w:widowControl w:val="0"/>
              <w:kinsoku/>
              <w:wordWrap/>
              <w:overflowPunct/>
              <w:topLinePunct w:val="0"/>
              <w:autoSpaceDE/>
              <w:autoSpaceDN/>
              <w:bidi w:val="0"/>
              <w:adjustRightInd/>
              <w:snapToGrid/>
              <w:spacing w:before="6" w:line="242" w:lineRule="auto"/>
              <w:ind w:left="220" w:leftChars="59" w:right="199" w:hanging="96" w:hangingChars="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消费者投票专题页面上线，报名品牌接受社会大众投票，投票期间仍接受企业报名。</w:t>
            </w:r>
          </w:p>
          <w:p w14:paraId="6C69AAC2">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投票积分规则：第1名得100分，每下降1名递减0.5分</w:t>
            </w:r>
          </w:p>
        </w:tc>
      </w:tr>
      <w:tr w14:paraId="43DC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restart"/>
            <w:vAlign w:val="center"/>
          </w:tcPr>
          <w:p w14:paraId="3D0F20D5">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r>
              <w:rPr>
                <w:rFonts w:hint="eastAsia" w:ascii="仿宋_GB2312" w:hAnsi="仿宋_GB2312" w:eastAsia="仿宋_GB2312" w:cs="仿宋_GB2312"/>
                <w:b w:val="0"/>
                <w:bCs w:val="0"/>
                <w:color w:val="000000"/>
                <w:spacing w:val="11"/>
                <w:sz w:val="32"/>
                <w:szCs w:val="32"/>
                <w:highlight w:val="none"/>
              </w:rPr>
              <w:t>04</w:t>
            </w:r>
          </w:p>
        </w:tc>
        <w:tc>
          <w:tcPr>
            <w:tcW w:w="4462" w:type="pct"/>
          </w:tcPr>
          <w:p w14:paraId="13AF7DE3">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专家调查：2026年3月25日-4月15日</w:t>
            </w:r>
          </w:p>
        </w:tc>
      </w:tr>
      <w:tr w14:paraId="2088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14:paraId="349749AF">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p>
        </w:tc>
        <w:tc>
          <w:tcPr>
            <w:tcW w:w="4462" w:type="pct"/>
          </w:tcPr>
          <w:p w14:paraId="3238516B">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组委会组织独立的专家调查团（3名专家），对报名品牌进行调查。取三名专家打分平均值为该企业专家调查得分。</w:t>
            </w:r>
          </w:p>
        </w:tc>
      </w:tr>
      <w:tr w14:paraId="4788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restart"/>
            <w:vAlign w:val="center"/>
          </w:tcPr>
          <w:p w14:paraId="6051F585">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lang w:eastAsia="zh-CN"/>
              </w:rPr>
            </w:pPr>
            <w:r>
              <w:rPr>
                <w:rFonts w:hint="eastAsia" w:ascii="仿宋_GB2312" w:hAnsi="仿宋_GB2312" w:eastAsia="仿宋_GB2312" w:cs="仿宋_GB2312"/>
                <w:b w:val="0"/>
                <w:bCs w:val="0"/>
                <w:color w:val="000000"/>
                <w:spacing w:val="11"/>
                <w:sz w:val="32"/>
                <w:szCs w:val="32"/>
                <w:highlight w:val="none"/>
              </w:rPr>
              <w:t>0</w:t>
            </w:r>
            <w:r>
              <w:rPr>
                <w:rFonts w:hint="eastAsia" w:ascii="仿宋_GB2312" w:hAnsi="仿宋_GB2312" w:eastAsia="仿宋_GB2312" w:cs="仿宋_GB2312"/>
                <w:b w:val="0"/>
                <w:bCs w:val="0"/>
                <w:color w:val="000000"/>
                <w:spacing w:val="11"/>
                <w:sz w:val="32"/>
                <w:szCs w:val="32"/>
                <w:highlight w:val="none"/>
                <w:lang w:val="en-US" w:eastAsia="zh-CN"/>
              </w:rPr>
              <w:t>5</w:t>
            </w:r>
          </w:p>
        </w:tc>
        <w:tc>
          <w:tcPr>
            <w:tcW w:w="4462" w:type="pct"/>
          </w:tcPr>
          <w:p w14:paraId="20F0CE7B">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入选品牌颁奖：2026年4月</w:t>
            </w:r>
          </w:p>
        </w:tc>
      </w:tr>
      <w:tr w14:paraId="4171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14:paraId="28B0A9A0">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p>
        </w:tc>
        <w:tc>
          <w:tcPr>
            <w:tcW w:w="4462" w:type="pct"/>
          </w:tcPr>
          <w:p w14:paraId="2E5C20D2">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公示TOP20榜单，为入选品牌颁发牌匾。</w:t>
            </w:r>
          </w:p>
        </w:tc>
      </w:tr>
      <w:tr w14:paraId="78BB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restart"/>
            <w:vAlign w:val="center"/>
          </w:tcPr>
          <w:p w14:paraId="6E83E5AB">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lang w:eastAsia="zh-CN"/>
              </w:rPr>
            </w:pPr>
            <w:r>
              <w:rPr>
                <w:rFonts w:hint="eastAsia" w:ascii="仿宋_GB2312" w:hAnsi="仿宋_GB2312" w:eastAsia="仿宋_GB2312" w:cs="仿宋_GB2312"/>
                <w:b w:val="0"/>
                <w:bCs w:val="0"/>
                <w:color w:val="000000"/>
                <w:spacing w:val="11"/>
                <w:sz w:val="32"/>
                <w:szCs w:val="32"/>
                <w:highlight w:val="none"/>
              </w:rPr>
              <w:t>0</w:t>
            </w:r>
            <w:r>
              <w:rPr>
                <w:rFonts w:hint="eastAsia" w:ascii="仿宋_GB2312" w:hAnsi="仿宋_GB2312" w:eastAsia="仿宋_GB2312" w:cs="仿宋_GB2312"/>
                <w:b w:val="0"/>
                <w:bCs w:val="0"/>
                <w:color w:val="000000"/>
                <w:spacing w:val="11"/>
                <w:sz w:val="32"/>
                <w:szCs w:val="32"/>
                <w:highlight w:val="none"/>
                <w:lang w:val="en-US" w:eastAsia="zh-CN"/>
              </w:rPr>
              <w:t>6</w:t>
            </w:r>
          </w:p>
        </w:tc>
        <w:tc>
          <w:tcPr>
            <w:tcW w:w="4462" w:type="pct"/>
          </w:tcPr>
          <w:p w14:paraId="41A999D8">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发布盛典：2026年6月中旬</w:t>
            </w:r>
          </w:p>
        </w:tc>
      </w:tr>
      <w:tr w14:paraId="09B9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vMerge w:val="continue"/>
            <w:vAlign w:val="center"/>
          </w:tcPr>
          <w:p w14:paraId="121BD42C">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11"/>
                <w:sz w:val="32"/>
                <w:szCs w:val="32"/>
                <w:highlight w:val="none"/>
              </w:rPr>
            </w:pPr>
          </w:p>
        </w:tc>
        <w:tc>
          <w:tcPr>
            <w:tcW w:w="4462" w:type="pct"/>
          </w:tcPr>
          <w:p w14:paraId="671E5E79">
            <w:pPr>
              <w:pStyle w:val="4"/>
              <w:keepNext/>
              <w:keepLines w:val="0"/>
              <w:pageBreakBefore w:val="0"/>
              <w:widowControl w:val="0"/>
              <w:kinsoku/>
              <w:wordWrap/>
              <w:overflowPunct/>
              <w:topLinePunct w:val="0"/>
              <w:autoSpaceDE/>
              <w:autoSpaceDN/>
              <w:bidi w:val="0"/>
              <w:adjustRightInd/>
              <w:snapToGrid/>
              <w:spacing w:before="6" w:line="242" w:lineRule="auto"/>
              <w:ind w:right="1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在2025“TOP50我最喜爱的广东商标品牌”年度盛典暨榜单发布大会现场，隆重发布《2025“TOP20我最喜爱的番禺区‘时尚六品’商标品牌”榜单》。</w:t>
            </w:r>
          </w:p>
        </w:tc>
      </w:tr>
    </w:tbl>
    <w:p w14:paraId="0DF8442A">
      <w:pPr>
        <w:keepNext/>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val="0"/>
          <w:bCs w:val="0"/>
          <w:color w:val="000000"/>
          <w:spacing w:val="11"/>
          <w:sz w:val="32"/>
          <w:szCs w:val="32"/>
          <w:highlight w:val="none"/>
          <w:lang w:val="en-US" w:eastAsia="zh-CN"/>
        </w:rPr>
      </w:pPr>
      <w:r>
        <w:rPr>
          <w:rFonts w:hint="eastAsia" w:ascii="宋体" w:hAnsi="宋体" w:eastAsia="宋体" w:cs="宋体"/>
          <w:b/>
          <w:bCs/>
          <w:color w:val="000000"/>
          <w:spacing w:val="11"/>
          <w:sz w:val="30"/>
          <w:szCs w:val="30"/>
          <w:highlight w:val="none"/>
        </w:rPr>
        <w:t>　　</w:t>
      </w:r>
    </w:p>
    <w:p w14:paraId="2CA38A1B">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黑体" w:hAnsi="黑体" w:eastAsia="黑体" w:cs="黑体"/>
          <w:b w:val="0"/>
          <w:bCs w:val="0"/>
          <w:color w:val="000000"/>
          <w:spacing w:val="11"/>
          <w:sz w:val="32"/>
          <w:szCs w:val="32"/>
          <w:highlight w:val="none"/>
        </w:rPr>
      </w:pPr>
      <w:r>
        <w:rPr>
          <w:rFonts w:hint="eastAsia" w:ascii="黑体" w:hAnsi="黑体" w:eastAsia="黑体" w:cs="黑体"/>
          <w:b w:val="0"/>
          <w:bCs w:val="0"/>
          <w:color w:val="000000"/>
          <w:spacing w:val="11"/>
          <w:sz w:val="32"/>
          <w:szCs w:val="32"/>
          <w:highlight w:val="none"/>
          <w:lang w:val="en-US" w:eastAsia="zh-CN"/>
        </w:rPr>
        <w:t>四</w:t>
      </w:r>
      <w:r>
        <w:rPr>
          <w:rFonts w:hint="eastAsia" w:ascii="黑体" w:hAnsi="黑体" w:eastAsia="黑体" w:cs="黑体"/>
          <w:b w:val="0"/>
          <w:bCs w:val="0"/>
          <w:color w:val="000000"/>
          <w:spacing w:val="11"/>
          <w:sz w:val="32"/>
          <w:szCs w:val="32"/>
          <w:highlight w:val="none"/>
        </w:rPr>
        <w:t>、</w:t>
      </w:r>
      <w:r>
        <w:rPr>
          <w:rFonts w:hint="default" w:ascii="黑体" w:hAnsi="黑体" w:eastAsia="黑体" w:cs="黑体"/>
          <w:b w:val="0"/>
          <w:bCs w:val="0"/>
          <w:color w:val="000000"/>
          <w:spacing w:val="11"/>
          <w:sz w:val="32"/>
          <w:szCs w:val="32"/>
          <w:highlight w:val="none"/>
          <w:lang w:val="en-US"/>
        </w:rPr>
        <w:t>参与</w:t>
      </w:r>
      <w:r>
        <w:rPr>
          <w:rFonts w:hint="eastAsia" w:ascii="黑体" w:hAnsi="黑体" w:eastAsia="黑体" w:cs="黑体"/>
          <w:b w:val="0"/>
          <w:bCs w:val="0"/>
          <w:color w:val="000000"/>
          <w:spacing w:val="11"/>
          <w:sz w:val="32"/>
          <w:szCs w:val="32"/>
          <w:highlight w:val="none"/>
        </w:rPr>
        <w:t>流程</w:t>
      </w:r>
    </w:p>
    <w:p w14:paraId="1DAA3F8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为保证活动的权威性与专业性，所有报名企业必须满足以下资格要求，并通过统一渠道提交报名材料。</w:t>
      </w:r>
    </w:p>
    <w:p w14:paraId="307F294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1.报名资格要求</w:t>
      </w:r>
    </w:p>
    <w:p w14:paraId="195ED099">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主体资格:报名主体必须为在广州市番禺区市场监督管理部门登记注册的企业法人，具备独立法人资格，聚焦“时尚六品”：服装尚品、珠宝精品、化妆美品、声光潮品、定制佳品、皮具优品。</w:t>
      </w:r>
    </w:p>
    <w:p w14:paraId="65754E9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商标所有权:申报企业必须拥有所申报商标的合法、有效的注册商标所有权，如申报主体为授权使用单位，则需额外提供授权使用备案证明。</w:t>
      </w:r>
    </w:p>
    <w:p w14:paraId="57FBE5D5">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经营信誉:企业必须坚持诚信经营，拥有良好的市场信誉。近三年内无重大违法违规记录，未发生过经行政或司法部门认定的、对社会造成严重不良影响的质量安全事故或严重的知识产权侵权事件，且无严重的、未妥善解决的消费纠纷记录。</w:t>
      </w:r>
    </w:p>
    <w:p w14:paraId="21A01D93">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2.报名方式材料</w:t>
      </w:r>
    </w:p>
    <w:p w14:paraId="1B3EDC38">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2.1 </w:t>
      </w:r>
      <w:r>
        <w:rPr>
          <w:rFonts w:hint="eastAsia" w:ascii="仿宋" w:hAnsi="仿宋" w:eastAsia="仿宋" w:cs="仿宋"/>
          <w:sz w:val="32"/>
          <w:szCs w:val="32"/>
          <w:lang w:val="en-US" w:eastAsia="zh-CN"/>
        </w:rPr>
        <w:t>报名方式：本次活动统一采用线上报名方式。</w:t>
      </w:r>
      <w:r>
        <w:rPr>
          <w:rFonts w:hint="default" w:ascii="仿宋" w:hAnsi="仿宋" w:eastAsia="仿宋" w:cs="仿宋"/>
          <w:sz w:val="32"/>
          <w:szCs w:val="32"/>
          <w:lang w:val="en-US" w:eastAsia="zh-CN"/>
        </w:rPr>
        <w:t>报名</w:t>
      </w:r>
      <w:r>
        <w:rPr>
          <w:rFonts w:hint="eastAsia" w:ascii="仿宋" w:hAnsi="仿宋" w:eastAsia="仿宋" w:cs="仿宋"/>
          <w:sz w:val="32"/>
          <w:szCs w:val="32"/>
          <w:lang w:val="en-US" w:eastAsia="zh-CN"/>
        </w:rPr>
        <w:t>企业需登录广州市番禺区知识产权保护协会官方微信公众号，进入</w:t>
      </w:r>
      <w:r>
        <w:rPr>
          <w:rFonts w:hint="eastAsia" w:ascii="仿宋_GB2312" w:hAnsi="仿宋_GB2312" w:eastAsia="仿宋_GB2312" w:cs="仿宋_GB2312"/>
          <w:sz w:val="32"/>
          <w:szCs w:val="32"/>
          <w:lang w:val="en-US" w:eastAsia="zh-CN"/>
        </w:rPr>
        <w:t>2025“TOP20我最喜爱的番禺区‘时尚六品’商标品牌”</w:t>
      </w:r>
      <w:r>
        <w:rPr>
          <w:rFonts w:hint="eastAsia" w:ascii="方正仿宋_GB2312" w:hAnsi="方正仿宋_GB2312" w:eastAsia="方正仿宋_GB2312" w:cs="方正仿宋_GB2312"/>
          <w:sz w:val="32"/>
          <w:szCs w:val="32"/>
          <w:lang w:val="en-US" w:eastAsia="zh-CN"/>
        </w:rPr>
        <w:t>消费者公益调查活动</w:t>
      </w:r>
      <w:r>
        <w:rPr>
          <w:rFonts w:hint="eastAsia" w:ascii="仿宋" w:hAnsi="仿宋" w:eastAsia="仿宋" w:cs="仿宋"/>
          <w:sz w:val="32"/>
          <w:szCs w:val="32"/>
          <w:lang w:val="en-US" w:eastAsia="zh-CN"/>
        </w:rPr>
        <w:t>专题页面</w:t>
      </w:r>
      <w:r>
        <w:rPr>
          <w:rFonts w:hint="eastAsia" w:ascii="仿宋" w:hAnsi="仿宋" w:eastAsia="仿宋" w:cs="仿宋"/>
          <w:sz w:val="32"/>
          <w:szCs w:val="32"/>
          <w:highlight w:val="none"/>
          <w:lang w:val="en-US" w:eastAsia="zh-CN"/>
        </w:rPr>
        <w:t>，或微信扫描以下二维码，在线填写提交报名材料;参与</w:t>
      </w:r>
      <w:r>
        <w:rPr>
          <w:rFonts w:hint="eastAsia" w:ascii="仿宋_GB2312" w:hAnsi="仿宋_GB2312" w:eastAsia="仿宋_GB2312" w:cs="仿宋_GB2312"/>
          <w:sz w:val="32"/>
          <w:szCs w:val="32"/>
          <w:highlight w:val="none"/>
          <w:lang w:val="en-US" w:eastAsia="zh-CN"/>
        </w:rPr>
        <w:t>2025“TOP20我最喜爱的番禺区‘时尚六品’商标品牌”</w:t>
      </w:r>
      <w:r>
        <w:rPr>
          <w:rFonts w:hint="eastAsia" w:ascii="方正仿宋_GB2312" w:hAnsi="方正仿宋_GB2312" w:eastAsia="方正仿宋_GB2312" w:cs="方正仿宋_GB2312"/>
          <w:sz w:val="32"/>
          <w:szCs w:val="32"/>
          <w:highlight w:val="none"/>
          <w:lang w:val="en-US" w:eastAsia="zh-CN"/>
        </w:rPr>
        <w:t>消费者公益调查</w:t>
      </w:r>
      <w:r>
        <w:rPr>
          <w:rFonts w:hint="eastAsia" w:ascii="方正仿宋_GB2312" w:hAnsi="方正仿宋_GB2312" w:eastAsia="方正仿宋_GB2312" w:cs="方正仿宋_GB2312"/>
          <w:sz w:val="32"/>
          <w:szCs w:val="32"/>
          <w:lang w:val="en-US" w:eastAsia="zh-CN"/>
        </w:rPr>
        <w:t>活动</w:t>
      </w:r>
      <w:r>
        <w:rPr>
          <w:rFonts w:hint="eastAsia" w:ascii="仿宋" w:hAnsi="仿宋" w:eastAsia="仿宋" w:cs="仿宋"/>
          <w:sz w:val="32"/>
          <w:szCs w:val="32"/>
          <w:lang w:val="en-US" w:eastAsia="zh-CN"/>
        </w:rPr>
        <w:t>的企业，同步视为参与2025“TOP50我最喜爱的广东商标品牌”消费者公益调查活动”。</w:t>
      </w:r>
    </w:p>
    <w:p w14:paraId="494D93FE">
      <w:pPr>
        <w:keepNext w:val="0"/>
        <w:keepLines w:val="0"/>
        <w:widowControl/>
        <w:suppressLineNumbers w:val="0"/>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1370330" cy="1370330"/>
            <wp:effectExtent l="0" t="0" r="1270" b="1270"/>
            <wp:docPr id="1" name="图片 1" descr="370f26bc22a89be410d8d8cd5aad1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0f26bc22a89be410d8d8cd5aad1cab"/>
                    <pic:cNvPicPr>
                      <a:picLocks noChangeAspect="1"/>
                    </pic:cNvPicPr>
                  </pic:nvPicPr>
                  <pic:blipFill>
                    <a:blip r:embed="rId5"/>
                    <a:stretch>
                      <a:fillRect/>
                    </a:stretch>
                  </pic:blipFill>
                  <pic:spPr>
                    <a:xfrm>
                      <a:off x="0" y="0"/>
                      <a:ext cx="1370330" cy="1370330"/>
                    </a:xfrm>
                    <a:prstGeom prst="rect">
                      <a:avLst/>
                    </a:prstGeom>
                  </pic:spPr>
                </pic:pic>
              </a:graphicData>
            </a:graphic>
          </wp:inline>
        </w:drawing>
      </w:r>
    </w:p>
    <w:p w14:paraId="24F155C2">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报名材料：所有报名企业需在线提交以下材料的清晰扫描件或电子版：</w:t>
      </w:r>
    </w:p>
    <w:p w14:paraId="1FC3D5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●完整填写的活动报名表。</w:t>
      </w:r>
    </w:p>
    <w:p w14:paraId="74AA4C46">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●企业法人营业执照。</w:t>
      </w:r>
      <w:bookmarkStart w:id="1" w:name="_GoBack"/>
      <w:bookmarkEnd w:id="1"/>
    </w:p>
    <w:p w14:paraId="50087EE3">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●申报商标的《商标注册证》,如申报主体非商标持有人，则需额外提供授权使用备案证明。</w:t>
      </w:r>
    </w:p>
    <w:p w14:paraId="1AE5455B">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●申报商标的清晰图样</w:t>
      </w:r>
      <w:r>
        <w:rPr>
          <w:rFonts w:hint="eastAsia" w:ascii="仿宋" w:hAnsi="仿宋" w:eastAsia="仿宋" w:cs="仿宋"/>
          <w:sz w:val="32"/>
          <w:szCs w:val="32"/>
          <w:lang w:val="en-US" w:eastAsia="zh-CN"/>
        </w:rPr>
        <w:t>（JPG或PNG格式</w:t>
      </w:r>
      <w:r>
        <w:rPr>
          <w:rFonts w:hint="eastAsia" w:ascii="仿宋_GB2312" w:hAnsi="仿宋_GB2312" w:eastAsia="仿宋_GB2312" w:cs="仿宋_GB2312"/>
          <w:sz w:val="32"/>
          <w:szCs w:val="32"/>
          <w:lang w:val="en-US" w:eastAsia="zh-CN"/>
        </w:rPr>
        <w:t>）。</w:t>
      </w:r>
    </w:p>
    <w:p w14:paraId="29EC4E3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●三张宣传高清图片。</w:t>
      </w:r>
    </w:p>
    <w:p w14:paraId="6980F3AF">
      <w:pPr>
        <w:pStyle w:val="4"/>
        <w:spacing w:before="6" w:line="242" w:lineRule="auto"/>
        <w:ind w:left="0" w:leftChars="0" w:right="199"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3.企业申报数量</w:t>
      </w:r>
    </w:p>
    <w:p w14:paraId="131175C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最多可申报不超过3件商标品牌。</w:t>
      </w:r>
    </w:p>
    <w:p w14:paraId="196CB8ED">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黑体" w:hAnsi="黑体" w:eastAsia="黑体" w:cs="黑体"/>
          <w:b w:val="0"/>
          <w:bCs w:val="0"/>
          <w:color w:val="000000"/>
          <w:spacing w:val="11"/>
          <w:sz w:val="32"/>
          <w:szCs w:val="32"/>
          <w:highlight w:val="none"/>
        </w:rPr>
      </w:pPr>
      <w:bookmarkStart w:id="0" w:name="OLE_LINK2"/>
      <w:r>
        <w:rPr>
          <w:rFonts w:hint="eastAsia" w:ascii="黑体" w:hAnsi="黑体" w:eastAsia="黑体" w:cs="黑体"/>
          <w:b w:val="0"/>
          <w:bCs w:val="0"/>
          <w:color w:val="000000"/>
          <w:spacing w:val="11"/>
          <w:sz w:val="32"/>
          <w:szCs w:val="32"/>
          <w:highlight w:val="none"/>
          <w:lang w:val="en-US" w:eastAsia="zh-CN"/>
        </w:rPr>
        <w:t>五</w:t>
      </w:r>
      <w:r>
        <w:rPr>
          <w:rFonts w:hint="eastAsia" w:ascii="黑体" w:hAnsi="黑体" w:eastAsia="黑体" w:cs="黑体"/>
          <w:b w:val="0"/>
          <w:bCs w:val="0"/>
          <w:color w:val="000000"/>
          <w:spacing w:val="11"/>
          <w:sz w:val="32"/>
          <w:szCs w:val="32"/>
          <w:highlight w:val="none"/>
        </w:rPr>
        <w:t>、</w:t>
      </w:r>
      <w:r>
        <w:rPr>
          <w:rFonts w:hint="default" w:ascii="黑体" w:hAnsi="黑体" w:eastAsia="黑体" w:cs="黑体"/>
          <w:b w:val="0"/>
          <w:bCs w:val="0"/>
          <w:color w:val="000000"/>
          <w:spacing w:val="11"/>
          <w:sz w:val="32"/>
          <w:szCs w:val="32"/>
          <w:highlight w:val="none"/>
          <w:lang w:val="en-US"/>
        </w:rPr>
        <w:t>调查</w:t>
      </w:r>
      <w:r>
        <w:rPr>
          <w:rFonts w:hint="eastAsia" w:ascii="黑体" w:hAnsi="黑体" w:eastAsia="黑体" w:cs="黑体"/>
          <w:b w:val="0"/>
          <w:bCs w:val="0"/>
          <w:color w:val="000000"/>
          <w:spacing w:val="11"/>
          <w:sz w:val="32"/>
          <w:szCs w:val="32"/>
          <w:highlight w:val="none"/>
        </w:rPr>
        <w:t>机制</w:t>
      </w:r>
      <w:bookmarkEnd w:id="0"/>
    </w:p>
    <w:p w14:paraId="7AFF2A18">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本次调查采用“消费者投票”与“专家调查”相结合的综合模式，旨在全面、客观地衡量参与商标品牌的综合价值。最终得分的计算公式为：</w:t>
      </w:r>
    </w:p>
    <w:p w14:paraId="29FEDE4B">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●最终得分=消费者投票得分*50%+专家调查得分*50%</w:t>
      </w:r>
    </w:p>
    <w:p w14:paraId="31A2BB96">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●这一权重设置为50/50的结构，既充分尊重了广大消费者的选择与喜爱程度，体现了活动的“消费者调查”属性，又确保了调查的专业性、深度与权威性，通过专家调查对品牌的内在价值进行系统性剖析。</w:t>
      </w:r>
    </w:p>
    <w:p w14:paraId="4B034940">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1.消费者投票环节（50%权重）</w:t>
      </w:r>
    </w:p>
    <w:p w14:paraId="581DFB55">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●平台：投票将在活动网站2025“TOP20”投票专区进行。</w:t>
      </w:r>
    </w:p>
    <w:p w14:paraId="6966E4B7">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w:t>
      </w:r>
    </w:p>
    <w:p w14:paraId="0CC102A4">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官方平台投票：所有通过资格审查的品牌将统一上线，接受社会消费者投票。为保证投票的公平性与广泛性，系统将设置合理的投票规则，平台配备专业的技术手段，严厉杜绝和打击任何形式的刷票作弊行为。</w:t>
      </w:r>
    </w:p>
    <w:p w14:paraId="7BEF4C5B">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媒体（公众号、视频号、抖音、小红书、快手）点赞：企业可以按照统一规格要求自行制作活动短视频或者公众号文章在企业自媒体发布，或者投稿至协会视频号发布，所有点赞量（自文章发布之日起-活动投票截止日止）计入该企业投票数，自媒体（公众号、视频号、抖音、小红书、快手）点赞量可叠加计算。文章或者视频必须体现2025“TOP20我最喜爱的番禺区‘时尚六品’商标品牌”</w:t>
      </w:r>
      <w:r>
        <w:rPr>
          <w:rFonts w:hint="eastAsia" w:ascii="方正仿宋_GB2312" w:hAnsi="方正仿宋_GB2312" w:eastAsia="方正仿宋_GB2312" w:cs="方正仿宋_GB2312"/>
          <w:sz w:val="32"/>
          <w:szCs w:val="32"/>
          <w:lang w:val="en-US" w:eastAsia="zh-CN"/>
        </w:rPr>
        <w:t>消费者公益调查活动</w:t>
      </w:r>
      <w:r>
        <w:rPr>
          <w:rFonts w:hint="eastAsia" w:ascii="仿宋_GB2312" w:hAnsi="仿宋_GB2312" w:eastAsia="仿宋_GB2312" w:cs="仿宋_GB2312"/>
          <w:sz w:val="32"/>
          <w:szCs w:val="32"/>
          <w:lang w:val="en-US" w:eastAsia="zh-CN"/>
        </w:rPr>
        <w:t>主题</w:t>
      </w:r>
      <w:r>
        <w:rPr>
          <w:rFonts w:hint="eastAsia" w:ascii="仿宋_GB2312" w:hAnsi="仿宋_GB2312" w:eastAsia="仿宋_GB2312" w:cs="仿宋_GB2312"/>
          <w:sz w:val="32"/>
          <w:szCs w:val="32"/>
          <w:highlight w:val="none"/>
          <w:lang w:val="en-US" w:eastAsia="zh-CN"/>
        </w:rPr>
        <w:t>，必</w:t>
      </w:r>
      <w:r>
        <w:rPr>
          <w:rFonts w:hint="eastAsia" w:ascii="仿宋_GB2312" w:hAnsi="仿宋_GB2312" w:eastAsia="仿宋_GB2312" w:cs="仿宋_GB2312"/>
          <w:sz w:val="32"/>
          <w:szCs w:val="32"/>
          <w:lang w:val="en-US" w:eastAsia="zh-CN"/>
        </w:rPr>
        <w:t>须使用官方模板（该模板在协会视频号页面下载或联系协会秘书处提供）。</w:t>
      </w:r>
    </w:p>
    <w:p w14:paraId="1E2E7B73">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●计分：消费者投票结束后，将根据各品牌获得的最终票数进行排名。其消费者投票环节的得分将采用标准化计分法：</w:t>
      </w:r>
    </w:p>
    <w:p w14:paraId="5973B447">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票数排名第1的品牌获得100分（满分），从第2名起，每下降1个名次，得分递减0.5分，即第2名得99.5分，第3名得99.0分，以此类推。</w:t>
      </w:r>
    </w:p>
    <w:p w14:paraId="46D7F03E">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2.专家调查环节（50%权重）</w:t>
      </w:r>
    </w:p>
    <w:p w14:paraId="7BC78CF6">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专家调查环节，组委会将组织3名专家调查，以活动调查表相关指标为参照，通过资料考察，数据核实对企业各项指标进行打分。取三名专家打分平均值为该企业专家调查得分。</w:t>
      </w:r>
    </w:p>
    <w:p w14:paraId="74524B4D">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3.榜单制作</w:t>
      </w:r>
    </w:p>
    <w:p w14:paraId="2829D502">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专家调查工作全部结束后，组委会工作组将对报名品牌的两项得分进行汇总。依据“最终得分=消费者投票得分×50%+专家调查得分×50%”加权公式，精确计算每个品牌最终总分。</w:t>
      </w:r>
    </w:p>
    <w:p w14:paraId="00F65F80">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同时，将所有品牌按最终总分由高到低进行排序，形成最终2025“TOP20我最喜爱的番禺区‘时尚六品’商标品牌”榜单。</w:t>
      </w:r>
    </w:p>
    <w:p w14:paraId="29A58AF5">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黑体" w:hAnsi="黑体" w:eastAsia="黑体" w:cs="黑体"/>
          <w:color w:val="000000"/>
          <w:spacing w:val="11"/>
          <w:sz w:val="32"/>
          <w:szCs w:val="32"/>
          <w:highlight w:val="none"/>
        </w:rPr>
      </w:pPr>
      <w:r>
        <w:rPr>
          <w:rFonts w:hint="eastAsia" w:ascii="黑体" w:hAnsi="黑体" w:eastAsia="黑体" w:cs="黑体"/>
          <w:b w:val="0"/>
          <w:bCs w:val="0"/>
          <w:color w:val="000000"/>
          <w:spacing w:val="11"/>
          <w:sz w:val="32"/>
          <w:szCs w:val="32"/>
          <w:highlight w:val="none"/>
          <w:lang w:val="en-US" w:eastAsia="zh-CN"/>
        </w:rPr>
        <w:t>六</w:t>
      </w:r>
      <w:r>
        <w:rPr>
          <w:rFonts w:hint="eastAsia" w:ascii="黑体" w:hAnsi="黑体" w:eastAsia="黑体" w:cs="黑体"/>
          <w:b w:val="0"/>
          <w:bCs w:val="0"/>
          <w:color w:val="000000"/>
          <w:spacing w:val="11"/>
          <w:sz w:val="32"/>
          <w:szCs w:val="32"/>
          <w:highlight w:val="none"/>
        </w:rPr>
        <w:t>、权益价值</w:t>
      </w:r>
    </w:p>
    <w:p w14:paraId="33A6B5B2">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“TOP20我最喜爱的番禺区‘时尚六品’商标品牌”</w:t>
      </w:r>
      <w:r>
        <w:rPr>
          <w:rFonts w:hint="eastAsia" w:ascii="方正仿宋_GB2312" w:hAnsi="方正仿宋_GB2312" w:eastAsia="方正仿宋_GB2312" w:cs="方正仿宋_GB2312"/>
          <w:sz w:val="32"/>
          <w:szCs w:val="32"/>
          <w:lang w:val="en-US" w:eastAsia="zh-CN"/>
        </w:rPr>
        <w:t>消费者公益调查活动</w:t>
      </w:r>
      <w:r>
        <w:rPr>
          <w:rFonts w:hint="eastAsia" w:ascii="仿宋_GB2312" w:hAnsi="仿宋_GB2312" w:eastAsia="仿宋_GB2312" w:cs="仿宋_GB2312"/>
          <w:sz w:val="32"/>
          <w:szCs w:val="32"/>
          <w:lang w:val="en-US" w:eastAsia="zh-CN"/>
        </w:rPr>
        <w:t>得到多家行业协会和知名企业的积极支持，榜单以“权威、公信、影响”为原则，通过专业调查模型量化品牌价值，将作为品牌价值成果报送相关行政机关决策参考，助力企业提升品牌影响力，成为番禺品牌年度盛宴和品牌国际化推广桥梁，见证番禺品牌生态的协同发展与价值跃升。</w:t>
      </w:r>
    </w:p>
    <w:p w14:paraId="5407182F">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2025“TOP20我最喜爱的番禺区‘时尚六品’商标品牌”榜单旨在通过可量化的资质背书、可转化的传播曝光、可落地的资源对接、可持续的技术支撑，提升番禺品牌的影响力和认知度。</w:t>
      </w:r>
    </w:p>
    <w:p w14:paraId="36A3D23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42" w:firstLineChars="187"/>
        <w:textAlignment w:val="auto"/>
        <w:rPr>
          <w:rFonts w:hint="eastAsia" w:ascii="楷体_GB2312" w:hAnsi="楷体_GB2312" w:eastAsia="楷体_GB2312" w:cs="楷体_GB2312"/>
          <w:b/>
          <w:bCs/>
          <w:color w:val="000000"/>
          <w:spacing w:val="11"/>
          <w:sz w:val="32"/>
          <w:szCs w:val="32"/>
          <w:highlight w:val="none"/>
          <w:lang w:val="en-US" w:eastAsia="zh-CN"/>
        </w:rPr>
      </w:pPr>
      <w:r>
        <w:rPr>
          <w:rFonts w:hint="eastAsia" w:ascii="楷体_GB2312" w:hAnsi="楷体_GB2312" w:eastAsia="楷体_GB2312" w:cs="楷体_GB2312"/>
          <w:b/>
          <w:bCs/>
          <w:color w:val="000000"/>
          <w:spacing w:val="11"/>
          <w:sz w:val="32"/>
          <w:szCs w:val="32"/>
          <w:highlight w:val="none"/>
          <w:lang w:val="en-US" w:eastAsia="zh-CN"/>
        </w:rPr>
        <w:t>推荐参加2025“TOP50我最喜爱的广东商标品牌”消费者公益调查</w:t>
      </w:r>
    </w:p>
    <w:p w14:paraId="1DCCCD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color w:val="000000"/>
          <w:spacing w:val="11"/>
          <w:sz w:val="32"/>
          <w:szCs w:val="32"/>
          <w:highlight w:val="none"/>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kern w:val="2"/>
          <w:sz w:val="32"/>
          <w:szCs w:val="32"/>
          <w:lang w:val="en-US" w:eastAsia="zh-CN" w:bidi="ar-SA"/>
        </w:rPr>
        <w:t>“TOP20我最喜爱的番禺区‘时尚六品’商标品牌”消费者公益调查活动的消费者投票环节，自媒体矩阵点赞可计入2025“TOP50我最喜爱的广东商标品牌”消费者公益调查中。</w:t>
      </w:r>
    </w:p>
    <w:p w14:paraId="16579CE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方正楷体_GB2312" w:hAnsi="方正楷体_GB2312" w:eastAsia="方正楷体_GB2312" w:cs="方正楷体_GB2312"/>
          <w:b/>
          <w:bCs/>
          <w:color w:val="000000"/>
          <w:spacing w:val="11"/>
          <w:sz w:val="32"/>
          <w:szCs w:val="32"/>
          <w:highlight w:val="none"/>
        </w:rPr>
      </w:pPr>
      <w:r>
        <w:rPr>
          <w:rFonts w:hint="eastAsia" w:ascii="宋体" w:hAnsi="宋体" w:eastAsia="宋体" w:cs="宋体"/>
          <w:b/>
          <w:bCs/>
          <w:color w:val="000000"/>
          <w:spacing w:val="11"/>
          <w:sz w:val="30"/>
          <w:szCs w:val="30"/>
          <w:highlight w:val="none"/>
        </w:rPr>
        <w:t>　　</w:t>
      </w:r>
      <w:r>
        <w:rPr>
          <w:rFonts w:hint="eastAsia" w:ascii="楷体_GB2312" w:hAnsi="楷体_GB2312" w:eastAsia="楷体_GB2312" w:cs="楷体_GB2312"/>
          <w:b/>
          <w:bCs/>
          <w:color w:val="000000"/>
          <w:spacing w:val="11"/>
          <w:sz w:val="32"/>
          <w:szCs w:val="32"/>
          <w:highlight w:val="none"/>
          <w:lang w:eastAsia="zh-CN"/>
        </w:rPr>
        <w:t>（</w:t>
      </w:r>
      <w:r>
        <w:rPr>
          <w:rFonts w:hint="eastAsia" w:ascii="楷体_GB2312" w:hAnsi="楷体_GB2312" w:eastAsia="楷体_GB2312" w:cs="楷体_GB2312"/>
          <w:b/>
          <w:bCs/>
          <w:color w:val="000000"/>
          <w:spacing w:val="11"/>
          <w:sz w:val="32"/>
          <w:szCs w:val="32"/>
          <w:highlight w:val="none"/>
          <w:lang w:val="en-US" w:eastAsia="zh-CN"/>
        </w:rPr>
        <w:t>二</w:t>
      </w:r>
      <w:r>
        <w:rPr>
          <w:rFonts w:hint="eastAsia" w:ascii="楷体_GB2312" w:hAnsi="楷体_GB2312" w:eastAsia="楷体_GB2312" w:cs="楷体_GB2312"/>
          <w:b/>
          <w:bCs/>
          <w:color w:val="000000"/>
          <w:spacing w:val="11"/>
          <w:sz w:val="32"/>
          <w:szCs w:val="32"/>
          <w:highlight w:val="none"/>
          <w:lang w:eastAsia="zh-CN"/>
        </w:rPr>
        <w:t>）</w:t>
      </w:r>
      <w:r>
        <w:rPr>
          <w:rFonts w:hint="eastAsia" w:ascii="楷体_GB2312" w:hAnsi="楷体_GB2312" w:eastAsia="楷体_GB2312" w:cs="楷体_GB2312"/>
          <w:b/>
          <w:bCs/>
          <w:color w:val="000000"/>
          <w:spacing w:val="11"/>
          <w:sz w:val="32"/>
          <w:szCs w:val="32"/>
          <w:highlight w:val="none"/>
          <w:lang w:val="en-US" w:eastAsia="zh-CN"/>
        </w:rPr>
        <w:t>“</w:t>
      </w:r>
      <w:r>
        <w:rPr>
          <w:rFonts w:hint="eastAsia" w:ascii="楷体_GB2312" w:hAnsi="楷体_GB2312" w:eastAsia="楷体_GB2312" w:cs="楷体_GB2312"/>
          <w:b/>
          <w:bCs/>
          <w:color w:val="000000"/>
          <w:spacing w:val="11"/>
          <w:sz w:val="32"/>
          <w:szCs w:val="32"/>
          <w:highlight w:val="none"/>
        </w:rPr>
        <w:t>湾区公益行</w:t>
      </w:r>
      <w:r>
        <w:rPr>
          <w:rFonts w:hint="eastAsia" w:ascii="楷体_GB2312" w:hAnsi="楷体_GB2312" w:eastAsia="楷体_GB2312" w:cs="楷体_GB2312"/>
          <w:b/>
          <w:bCs/>
          <w:color w:val="000000"/>
          <w:spacing w:val="11"/>
          <w:sz w:val="32"/>
          <w:szCs w:val="32"/>
          <w:highlight w:val="none"/>
          <w:lang w:eastAsia="zh-CN"/>
        </w:rPr>
        <w:t>”</w:t>
      </w:r>
    </w:p>
    <w:p w14:paraId="05588566">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由广东商标协会发起的“湾区公益行”计划，为企业定制社会责任项目，并授予《湾区公益践行企业》牌匾与证书。通过新闻报道、专题纪录片与“公益故事”栏目进行广泛传播，并在活动组织与资源对接上提供支持，全面提升品牌公信力与社会形象。</w:t>
      </w:r>
    </w:p>
    <w:p w14:paraId="4BAD7A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7" w:firstLineChars="200"/>
        <w:textAlignment w:val="auto"/>
        <w:rPr>
          <w:rFonts w:hint="eastAsia" w:ascii="楷体_GB2312" w:hAnsi="楷体_GB2312" w:eastAsia="楷体_GB2312" w:cs="楷体_GB2312"/>
          <w:b/>
          <w:bCs/>
          <w:color w:val="000000"/>
          <w:spacing w:val="11"/>
          <w:sz w:val="32"/>
          <w:szCs w:val="32"/>
          <w:highlight w:val="none"/>
          <w:lang w:eastAsia="zh-CN"/>
        </w:rPr>
      </w:pPr>
      <w:r>
        <w:rPr>
          <w:rFonts w:hint="eastAsia" w:ascii="楷体_GB2312" w:hAnsi="楷体_GB2312" w:eastAsia="楷体_GB2312" w:cs="楷体_GB2312"/>
          <w:b/>
          <w:bCs/>
          <w:color w:val="000000"/>
          <w:spacing w:val="11"/>
          <w:kern w:val="2"/>
          <w:sz w:val="32"/>
          <w:szCs w:val="32"/>
          <w:lang w:val="en-US" w:eastAsia="zh-CN" w:bidi="ar-SA"/>
        </w:rPr>
        <w:t>（三）</w:t>
      </w:r>
      <w:r>
        <w:rPr>
          <w:rFonts w:hint="eastAsia" w:ascii="楷体_GB2312" w:hAnsi="楷体_GB2312" w:eastAsia="楷体_GB2312" w:cs="楷体_GB2312"/>
          <w:b/>
          <w:bCs/>
          <w:color w:val="000000"/>
          <w:spacing w:val="11"/>
          <w:sz w:val="32"/>
          <w:szCs w:val="32"/>
          <w:highlight w:val="none"/>
          <w:lang w:eastAsia="zh-CN"/>
        </w:rPr>
        <w:t>官方认证与品牌背书</w:t>
      </w:r>
    </w:p>
    <w:p w14:paraId="70556D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1.权威资质认定</w:t>
      </w:r>
      <w:r>
        <w:rPr>
          <w:rFonts w:hint="eastAsia" w:ascii="仿宋_GB2312" w:hAnsi="仿宋_GB2312" w:eastAsia="仿宋_GB2312" w:cs="仿宋_GB2312"/>
          <w:sz w:val="32"/>
          <w:szCs w:val="32"/>
          <w:lang w:val="en-US" w:eastAsia="zh-CN"/>
        </w:rPr>
        <w:t>​</w:t>
      </w:r>
    </w:p>
    <w:p w14:paraId="18641E90">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上榜企业将获颁广州市番禺区知识产权保护协会认证的牌匾，并纳入《广东省重点商标保护名录》培育库。</w:t>
      </w:r>
    </w:p>
    <w:p w14:paraId="28A6DEFA">
      <w:pPr>
        <w:pStyle w:val="4"/>
        <w:spacing w:before="6" w:line="242" w:lineRule="auto"/>
        <w:ind w:left="0" w:leftChars="0" w:right="199"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2.高端圈层接入​</w:t>
      </w:r>
    </w:p>
    <w:p w14:paraId="34D6BBA9">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企业负责人可优先受邀参与政策研讨与行业标准制定，提升企业在行业治理中的话语权与影响力。</w:t>
      </w:r>
    </w:p>
    <w:p w14:paraId="1E89E6E7">
      <w:pPr>
        <w:pStyle w:val="4"/>
        <w:spacing w:before="6" w:line="242" w:lineRule="auto"/>
        <w:ind w:left="0" w:leftChars="0" w:right="199"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3.官方媒体矩阵赋能</w:t>
      </w:r>
      <w:r>
        <w:rPr>
          <w:rFonts w:hint="eastAsia" w:ascii="仿宋_GB2312" w:hAnsi="仿宋_GB2312" w:eastAsia="仿宋_GB2312" w:cs="仿宋_GB2312"/>
          <w:sz w:val="32"/>
          <w:szCs w:val="32"/>
          <w:lang w:val="en-US" w:eastAsia="zh-CN"/>
        </w:rPr>
        <w:t>​</w:t>
      </w:r>
    </w:p>
    <w:p w14:paraId="2110EA76">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会将以TOP20上榜品牌为核心背景打造专题展示栏目，筛选部分具有行业代表性的上榜企业核心负责人开展1-2分钟快闪专访，内容聚焦品牌发展理念、行业实践经验及湾区协同布局等核心维度，专访将作为协会及TOP20活动商标品牌的重点传播内容，在协会公众号、官网及视频号投放，助力企业负责人个人行业IP与品牌形象同步曝光，进一步强化企业在行业内的话语权与影响力。</w:t>
      </w:r>
    </w:p>
    <w:p w14:paraId="5A20234D">
      <w:pPr>
        <w:pStyle w:val="4"/>
        <w:spacing w:before="6" w:line="242" w:lineRule="auto"/>
        <w:ind w:left="0" w:leftChars="0" w:right="199" w:firstLine="687" w:firstLineChars="200"/>
        <w:rPr>
          <w:rFonts w:hint="eastAsia" w:ascii="楷体_GB2312" w:hAnsi="楷体_GB2312" w:eastAsia="楷体_GB2312" w:cs="楷体_GB2312"/>
          <w:b/>
          <w:bCs/>
          <w:color w:val="000000"/>
          <w:spacing w:val="11"/>
          <w:sz w:val="32"/>
          <w:szCs w:val="32"/>
          <w:highlight w:val="none"/>
          <w:lang w:val="en-US" w:eastAsia="zh-CN"/>
        </w:rPr>
      </w:pPr>
      <w:r>
        <w:rPr>
          <w:rFonts w:hint="eastAsia" w:ascii="楷体_GB2312" w:hAnsi="楷体_GB2312" w:eastAsia="楷体_GB2312" w:cs="楷体_GB2312"/>
          <w:b/>
          <w:bCs/>
          <w:color w:val="000000"/>
          <w:spacing w:val="11"/>
          <w:sz w:val="32"/>
          <w:szCs w:val="32"/>
          <w:highlight w:val="none"/>
          <w:lang w:eastAsia="zh-CN"/>
        </w:rPr>
        <w:t>（</w:t>
      </w:r>
      <w:r>
        <w:rPr>
          <w:rFonts w:hint="eastAsia" w:ascii="楷体_GB2312" w:hAnsi="楷体_GB2312" w:eastAsia="楷体_GB2312" w:cs="楷体_GB2312"/>
          <w:b/>
          <w:bCs/>
          <w:color w:val="000000"/>
          <w:spacing w:val="11"/>
          <w:sz w:val="32"/>
          <w:szCs w:val="32"/>
          <w:highlight w:val="none"/>
          <w:lang w:val="en-US" w:eastAsia="zh-CN"/>
        </w:rPr>
        <w:t>四</w:t>
      </w:r>
      <w:r>
        <w:rPr>
          <w:rFonts w:hint="eastAsia" w:ascii="楷体_GB2312" w:hAnsi="楷体_GB2312" w:eastAsia="楷体_GB2312" w:cs="楷体_GB2312"/>
          <w:b/>
          <w:bCs/>
          <w:color w:val="000000"/>
          <w:spacing w:val="11"/>
          <w:sz w:val="32"/>
          <w:szCs w:val="32"/>
          <w:highlight w:val="none"/>
          <w:lang w:eastAsia="zh-CN"/>
        </w:rPr>
        <w:t>）品牌声誉管理赋能</w:t>
      </w:r>
    </w:p>
    <w:p w14:paraId="2F422A1A">
      <w:pPr>
        <w:pStyle w:val="4"/>
        <w:spacing w:before="6" w:line="242" w:lineRule="auto"/>
        <w:ind w:left="0" w:leftChars="0" w:right="199"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上榜企业免费提供季度性的品牌声誉全周期管理服务，包括全域舆情监测、竞品动态追踪与重大事件关联分析。同时，可优先申请深度服务，获取多维度舆情简报、7×24小时分级预警及可视化舆情大屏。配套搭建企业专属云新闻室与AI内容中心，并由专家团队提供日常优化与危机公关全流程支持，系统性维护品牌声誉。</w:t>
      </w:r>
    </w:p>
    <w:p w14:paraId="5E79F8A5">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宋体" w:hAnsi="宋体" w:eastAsia="宋体" w:cs="宋体"/>
          <w:color w:val="000000"/>
          <w:spacing w:val="11"/>
          <w:sz w:val="30"/>
          <w:szCs w:val="30"/>
          <w:highlight w:val="none"/>
        </w:rPr>
      </w:pPr>
      <w:r>
        <w:rPr>
          <w:rFonts w:hint="eastAsia" w:ascii="黑体" w:hAnsi="黑体" w:eastAsia="黑体" w:cs="黑体"/>
          <w:b w:val="0"/>
          <w:bCs w:val="0"/>
          <w:color w:val="000000"/>
          <w:spacing w:val="11"/>
          <w:sz w:val="32"/>
          <w:szCs w:val="32"/>
          <w:highlight w:val="none"/>
          <w:lang w:val="en-US" w:eastAsia="zh-CN"/>
        </w:rPr>
        <w:t>七</w:t>
      </w:r>
      <w:r>
        <w:rPr>
          <w:rFonts w:hint="eastAsia" w:ascii="黑体" w:hAnsi="黑体" w:eastAsia="黑体" w:cs="黑体"/>
          <w:b w:val="0"/>
          <w:bCs w:val="0"/>
          <w:color w:val="000000"/>
          <w:spacing w:val="11"/>
          <w:sz w:val="32"/>
          <w:szCs w:val="32"/>
          <w:highlight w:val="none"/>
        </w:rPr>
        <w:t>、活动费用</w:t>
      </w:r>
    </w:p>
    <w:p w14:paraId="297224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color w:val="000000"/>
          <w:spacing w:val="11"/>
          <w:sz w:val="30"/>
          <w:szCs w:val="30"/>
          <w:highlight w:val="none"/>
        </w:rPr>
        <w:t>　　</w:t>
      </w:r>
      <w:r>
        <w:rPr>
          <w:rFonts w:hint="eastAsia" w:ascii="仿宋_GB2312" w:hAnsi="仿宋_GB2312" w:eastAsia="仿宋_GB2312" w:cs="仿宋_GB2312"/>
          <w:kern w:val="2"/>
          <w:sz w:val="32"/>
          <w:szCs w:val="32"/>
          <w:lang w:val="en-US" w:eastAsia="zh-CN" w:bidi="ar-SA"/>
        </w:rPr>
        <w:t>本次活动为公益性质，全程不收取报名费及线上投票费用。</w:t>
      </w:r>
    </w:p>
    <w:p w14:paraId="0C1DDC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为保障活动专业质量与传播效果，涉及视频拍摄剪辑、媒体宣传推广等第三方服务所产生的必要成本（视频拍摄及剪辑费用500元/条，非必选），将由企业依据合理透明、共同承担的原则支付相关费用。</w:t>
      </w:r>
    </w:p>
    <w:p w14:paraId="4C0815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所有费用均基于自愿参与原则，不影响评选过程的独立性与公正性。</w:t>
      </w:r>
    </w:p>
    <w:p w14:paraId="61D47412">
      <w:pPr>
        <w:keepNext w:val="0"/>
        <w:keepLines w:val="0"/>
        <w:pageBreakBefore w:val="0"/>
        <w:widowControl w:val="0"/>
        <w:kinsoku/>
        <w:wordWrap/>
        <w:overflowPunct/>
        <w:topLinePunct w:val="0"/>
        <w:autoSpaceDE/>
        <w:autoSpaceDN/>
        <w:bidi w:val="0"/>
        <w:adjustRightInd/>
        <w:snapToGrid/>
        <w:spacing w:line="240" w:lineRule="auto"/>
        <w:ind w:firstLine="684" w:firstLineChars="200"/>
        <w:textAlignment w:val="auto"/>
        <w:rPr>
          <w:rFonts w:hint="eastAsia" w:ascii="黑体" w:hAnsi="黑体" w:eastAsia="黑体" w:cs="黑体"/>
          <w:color w:val="000000"/>
          <w:spacing w:val="11"/>
          <w:kern w:val="2"/>
          <w:sz w:val="32"/>
          <w:szCs w:val="32"/>
          <w:highlight w:val="none"/>
          <w:lang w:val="en-US" w:eastAsia="zh-CN" w:bidi="ar-SA"/>
        </w:rPr>
      </w:pPr>
      <w:r>
        <w:rPr>
          <w:rFonts w:hint="eastAsia" w:ascii="黑体" w:hAnsi="黑体" w:eastAsia="黑体" w:cs="黑体"/>
          <w:color w:val="000000"/>
          <w:spacing w:val="11"/>
          <w:kern w:val="2"/>
          <w:sz w:val="32"/>
          <w:szCs w:val="32"/>
          <w:highlight w:val="none"/>
          <w:lang w:val="en-US" w:eastAsia="zh-CN" w:bidi="ar-SA"/>
        </w:rPr>
        <w:t>八、联系方式</w:t>
      </w:r>
    </w:p>
    <w:p w14:paraId="26AD856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娄老师 18520027480</w:t>
      </w:r>
    </w:p>
    <w:p w14:paraId="79D1D5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val="0"/>
          <w:spacing w:val="5"/>
          <w:sz w:val="30"/>
          <w:szCs w:val="30"/>
          <w:lang w:val="en-US" w:eastAsia="zh-CN"/>
        </w:rPr>
      </w:pPr>
      <w:r>
        <w:rPr>
          <w:rFonts w:hint="eastAsia" w:ascii="仿宋_GB2312" w:hAnsi="仿宋_GB2312" w:eastAsia="仿宋_GB2312" w:cs="仿宋_GB2312"/>
          <w:kern w:val="2"/>
          <w:sz w:val="32"/>
          <w:szCs w:val="32"/>
          <w:lang w:val="en-US" w:eastAsia="zh-CN" w:bidi="ar-SA"/>
        </w:rPr>
        <w:t>陈老师 13602414903</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5358E-4BFF-4D0A-B350-F9E014BAF7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925A0F9-F53E-438E-81D7-D2C1F0CB82CE}"/>
  </w:font>
  <w:font w:name="仿宋_GB2312">
    <w:panose1 w:val="02010609030101010101"/>
    <w:charset w:val="86"/>
    <w:family w:val="modern"/>
    <w:pitch w:val="default"/>
    <w:sig w:usb0="00000001" w:usb1="080E0000" w:usb2="00000000" w:usb3="00000000" w:csb0="00040000" w:csb1="00000000"/>
    <w:embedRegular r:id="rId3" w:fontKey="{31541BB2-EBE4-497A-9608-B0A1EB5BA061}"/>
  </w:font>
  <w:font w:name="微软雅黑">
    <w:panose1 w:val="020B0503020204020204"/>
    <w:charset w:val="86"/>
    <w:family w:val="auto"/>
    <w:pitch w:val="default"/>
    <w:sig w:usb0="80000287" w:usb1="2ACF3C50" w:usb2="00000016" w:usb3="00000000" w:csb0="0004001F" w:csb1="00000000"/>
    <w:embedRegular r:id="rId4" w:fontKey="{353621F4-7814-40DE-876B-2A5ACD89E66E}"/>
  </w:font>
  <w:font w:name="方正仿宋_GB2312">
    <w:panose1 w:val="02000000000000000000"/>
    <w:charset w:val="86"/>
    <w:family w:val="auto"/>
    <w:pitch w:val="default"/>
    <w:sig w:usb0="A00002BF" w:usb1="184F6CFA" w:usb2="00000012" w:usb3="00000000" w:csb0="00040001" w:csb1="00000000"/>
    <w:embedRegular r:id="rId5" w:fontKey="{AAB66B7B-DE2C-4A8C-8407-D15F69C16B7C}"/>
  </w:font>
  <w:font w:name="楷体_GB2312">
    <w:panose1 w:val="02010609030101010101"/>
    <w:charset w:val="86"/>
    <w:family w:val="auto"/>
    <w:pitch w:val="default"/>
    <w:sig w:usb0="00000001" w:usb1="080E0000" w:usb2="00000000" w:usb3="00000000" w:csb0="00040000" w:csb1="00000000"/>
    <w:embedRegular r:id="rId6" w:fontKey="{4C6AFE48-6688-46BE-9244-43255C5489D3}"/>
  </w:font>
  <w:font w:name="方正楷体_GB2312">
    <w:panose1 w:val="02000000000000000000"/>
    <w:charset w:val="86"/>
    <w:family w:val="auto"/>
    <w:pitch w:val="default"/>
    <w:sig w:usb0="A00002BF" w:usb1="184F6CFA" w:usb2="00000012" w:usb3="00000000" w:csb0="00040001" w:csb1="00000000"/>
    <w:embedRegular r:id="rId7" w:fontKey="{7CCB894A-118A-4314-A4EB-32149A085667}"/>
  </w:font>
  <w:font w:name="WPSEMBED6">
    <w:panose1 w:val="02010609030101010101"/>
    <w:charset w:val="86"/>
    <w:family w:val="auto"/>
    <w:pitch w:val="default"/>
    <w:sig w:usb0="00000001" w:usb1="080E0000" w:usb2="00000000" w:usb3="00000000" w:csb0="00040000" w:csb1="00000000"/>
  </w:font>
  <w:font w:name="WPSEMBED7">
    <w:panose1 w:val="02000000000000000000"/>
    <w:charset w:val="86"/>
    <w:family w:val="auto"/>
    <w:pitch w:val="default"/>
    <w:sig w:usb0="A00002BF" w:usb1="184F6CFA" w:usb2="00000012" w:usb3="00000000" w:csb0="00040001" w:csb1="00000000"/>
  </w:font>
  <w:font w:name="WPSEMBED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D424">
    <w:pPr>
      <w:pStyle w:val="6"/>
      <w:jc w:val="center"/>
    </w:pPr>
    <w:r>
      <w:fldChar w:fldCharType="begin"/>
    </w:r>
    <w:r>
      <w:instrText xml:space="preserve">PAGE   \* MERGEFORMAT</w:instrText>
    </w:r>
    <w:r>
      <w:fldChar w:fldCharType="separate"/>
    </w:r>
    <w:r>
      <w:rPr>
        <w:lang w:val="zh-CN"/>
      </w:rPr>
      <w:t>2</w:t>
    </w:r>
    <w:r>
      <w:fldChar w:fldCharType="end"/>
    </w:r>
  </w:p>
  <w:p w14:paraId="3A896E5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588AD"/>
    <w:multiLevelType w:val="singleLevel"/>
    <w:tmpl w:val="BD2588AD"/>
    <w:lvl w:ilvl="0" w:tentative="0">
      <w:start w:val="1"/>
      <w:numFmt w:val="chineseCounting"/>
      <w:suff w:val="nothing"/>
      <w:lvlText w:val="（%1）"/>
      <w:lvlJc w:val="left"/>
      <w:pPr>
        <w:ind w:left="657" w:leftChars="0" w:firstLine="0" w:firstLineChars="0"/>
      </w:pPr>
      <w:rPr>
        <w:rFonts w:hint="eastAsia"/>
      </w:rPr>
    </w:lvl>
  </w:abstractNum>
  <w:abstractNum w:abstractNumId="1">
    <w:nsid w:val="00000001"/>
    <w:multiLevelType w:val="singleLevel"/>
    <w:tmpl w:val="00000001"/>
    <w:lvl w:ilvl="0" w:tentative="0">
      <w:start w:val="2"/>
      <w:numFmt w:val="chineseCounting"/>
      <w:suff w:val="nothing"/>
      <w:lvlText w:val="%1、"/>
      <w:lvlJc w:val="left"/>
      <w:pPr>
        <w:ind w:left="546"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27C34"/>
    <w:rsid w:val="0687116E"/>
    <w:rsid w:val="0AC22BB4"/>
    <w:rsid w:val="0BA65F74"/>
    <w:rsid w:val="0EC00EE9"/>
    <w:rsid w:val="0F9071B8"/>
    <w:rsid w:val="101C7C4F"/>
    <w:rsid w:val="104821C6"/>
    <w:rsid w:val="15F83871"/>
    <w:rsid w:val="16DA75D5"/>
    <w:rsid w:val="176D5EDB"/>
    <w:rsid w:val="198D5A2B"/>
    <w:rsid w:val="1CFA2C7F"/>
    <w:rsid w:val="1FCA53B9"/>
    <w:rsid w:val="209675E1"/>
    <w:rsid w:val="21F24E9A"/>
    <w:rsid w:val="2318643B"/>
    <w:rsid w:val="23935011"/>
    <w:rsid w:val="257D2531"/>
    <w:rsid w:val="27084A19"/>
    <w:rsid w:val="28B74948"/>
    <w:rsid w:val="29813926"/>
    <w:rsid w:val="2A9A3396"/>
    <w:rsid w:val="2B3165E3"/>
    <w:rsid w:val="2D017BAA"/>
    <w:rsid w:val="32FC4D34"/>
    <w:rsid w:val="359B3A63"/>
    <w:rsid w:val="395B0226"/>
    <w:rsid w:val="3DF758E6"/>
    <w:rsid w:val="3E1E2F9C"/>
    <w:rsid w:val="40175E66"/>
    <w:rsid w:val="429D72F1"/>
    <w:rsid w:val="44874D27"/>
    <w:rsid w:val="44ED72CC"/>
    <w:rsid w:val="45611A6C"/>
    <w:rsid w:val="48B62A2C"/>
    <w:rsid w:val="4C2F12ED"/>
    <w:rsid w:val="4E092BC8"/>
    <w:rsid w:val="4FA53ABC"/>
    <w:rsid w:val="515F75D2"/>
    <w:rsid w:val="51B42C03"/>
    <w:rsid w:val="55FA0C3A"/>
    <w:rsid w:val="565F3788"/>
    <w:rsid w:val="5A755B5A"/>
    <w:rsid w:val="68897D00"/>
    <w:rsid w:val="6BB8217B"/>
    <w:rsid w:val="6C1F6A6E"/>
    <w:rsid w:val="6C7434E2"/>
    <w:rsid w:val="6EB77F92"/>
    <w:rsid w:val="6F525376"/>
    <w:rsid w:val="770554EE"/>
    <w:rsid w:val="78693E43"/>
    <w:rsid w:val="79BC606E"/>
    <w:rsid w:val="7B046089"/>
    <w:rsid w:val="7E3DD326"/>
    <w:rsid w:val="7EC10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1"/>
    <w:pPr>
      <w:spacing w:before="5"/>
      <w:ind w:left="220"/>
    </w:pPr>
    <w:rPr>
      <w:sz w:val="32"/>
      <w:szCs w:val="32"/>
    </w:rPr>
  </w:style>
  <w:style w:type="paragraph" w:styleId="5">
    <w:name w:val="Balloon Text"/>
    <w:basedOn w:val="1"/>
    <w:link w:val="16"/>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rPr>
  </w:style>
  <w:style w:type="table" w:styleId="10">
    <w:name w:val="Table Grid"/>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字符"/>
    <w:basedOn w:val="11"/>
    <w:link w:val="5"/>
    <w:qFormat/>
    <w:uiPriority w:val="99"/>
    <w:rPr>
      <w:sz w:val="18"/>
      <w:szCs w:val="18"/>
    </w:rPr>
  </w:style>
  <w:style w:type="character" w:customStyle="1" w:styleId="17">
    <w:name w:val="标题 1 字符"/>
    <w:basedOn w:val="11"/>
    <w:link w:val="2"/>
    <w:qFormat/>
    <w:uiPriority w:val="9"/>
    <w:rPr>
      <w:rFonts w:ascii="宋体" w:hAnsi="宋体" w:eastAsia="宋体" w:cs="宋体"/>
      <w:b/>
      <w:bCs/>
      <w:kern w:val="36"/>
      <w:sz w:val="48"/>
      <w:szCs w:val="48"/>
    </w:rPr>
  </w:style>
  <w:style w:type="character" w:customStyle="1" w:styleId="18">
    <w:name w:val="font81"/>
    <w:basedOn w:val="11"/>
    <w:qFormat/>
    <w:uiPriority w:val="0"/>
    <w:rPr>
      <w:rFonts w:ascii="仿宋" w:hAnsi="仿宋" w:eastAsia="仿宋" w:cs="仿宋"/>
      <w:color w:val="000000"/>
      <w:sz w:val="32"/>
      <w:szCs w:val="32"/>
      <w:u w:val="none"/>
    </w:rPr>
  </w:style>
  <w:style w:type="character" w:customStyle="1" w:styleId="19">
    <w:name w:val="font91"/>
    <w:basedOn w:val="11"/>
    <w:qFormat/>
    <w:uiPriority w:val="0"/>
    <w:rPr>
      <w:rFonts w:ascii="黑体" w:hAnsi="宋体" w:eastAsia="黑体" w:cs="黑体"/>
      <w:color w:val="000000"/>
      <w:sz w:val="24"/>
      <w:szCs w:val="24"/>
      <w:u w:val="none"/>
    </w:rPr>
  </w:style>
  <w:style w:type="character" w:customStyle="1" w:styleId="20">
    <w:name w:val="font71"/>
    <w:basedOn w:val="11"/>
    <w:qFormat/>
    <w:uiPriority w:val="0"/>
    <w:rPr>
      <w:rFonts w:hint="eastAsia" w:ascii="仿宋" w:hAnsi="仿宋" w:eastAsia="仿宋" w:cs="仿宋"/>
      <w:color w:val="000000"/>
      <w:sz w:val="28"/>
      <w:szCs w:val="28"/>
      <w:u w:val="none"/>
    </w:rPr>
  </w:style>
  <w:style w:type="character" w:customStyle="1" w:styleId="21">
    <w:name w:val="font51"/>
    <w:basedOn w:val="11"/>
    <w:qFormat/>
    <w:uiPriority w:val="0"/>
    <w:rPr>
      <w:rFonts w:hint="default" w:ascii="Times New Roman" w:hAnsi="Times New Roman" w:cs="Times New Roman"/>
      <w:color w:val="000000"/>
      <w:sz w:val="28"/>
      <w:szCs w:val="28"/>
      <w:u w:val="none"/>
    </w:rPr>
  </w:style>
  <w:style w:type="character" w:customStyle="1" w:styleId="22">
    <w:name w:val="font61"/>
    <w:basedOn w:val="11"/>
    <w:qFormat/>
    <w:uiPriority w:val="0"/>
    <w:rPr>
      <w:rFonts w:hint="eastAsia" w:ascii="仿宋" w:hAnsi="仿宋" w:eastAsia="仿宋" w:cs="仿宋"/>
      <w:color w:val="000000"/>
      <w:sz w:val="28"/>
      <w:szCs w:val="28"/>
      <w:u w:val="none"/>
    </w:rPr>
  </w:style>
  <w:style w:type="paragraph" w:styleId="23">
    <w:name w:val="List Paragraph"/>
    <w:basedOn w:val="1"/>
    <w:qFormat/>
    <w:uiPriority w:val="34"/>
    <w:pPr>
      <w:ind w:firstLine="420" w:firstLineChars="200"/>
    </w:pPr>
  </w:style>
  <w:style w:type="table" w:customStyle="1" w:styleId="24">
    <w:name w:val="网格表 5 深色 - 着色 51"/>
    <w:basedOn w:val="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2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6">
    <w:name w:val="网格表 1 浅色1"/>
    <w:basedOn w:val="9"/>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26A5D7E9-EBAF-4560-BE23-073BE7098177}">
  <ds:schemaRefs/>
</ds:datastoreItem>
</file>

<file path=docProps/app.xml><?xml version="1.0" encoding="utf-8"?>
<Properties xmlns="http://schemas.openxmlformats.org/officeDocument/2006/extended-properties" xmlns:vt="http://schemas.openxmlformats.org/officeDocument/2006/docPropsVTypes">
  <Template>Normal</Template>
  <Company>gdpic</Company>
  <Pages>9</Pages>
  <Words>748</Words>
  <Characters>801</Characters>
  <Paragraphs>175</Paragraphs>
  <TotalTime>26</TotalTime>
  <ScaleCrop>false</ScaleCrop>
  <LinksUpToDate>false</LinksUpToDate>
  <CharactersWithSpaces>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2021-04-19T19:00:00Z</dcterms:created>
  <dc:creator>admin</dc:creator>
  <cp:lastModifiedBy>黄绮敏</cp:lastModifiedBy>
  <cp:lastPrinted>2024-06-26T10:58:00Z</cp:lastPrinted>
  <dcterms:modified xsi:type="dcterms:W3CDTF">2026-01-09T03:28:35Z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5E90A0F00DEF49CDB9E3B41D503279D2_13</vt:lpwstr>
  </property>
  <property fmtid="{D5CDD505-2E9C-101B-9397-08002B2CF9AE}" pid="4" name="KSOTemplateDocerSaveRecord">
    <vt:lpwstr>eyJoZGlkIjoiODdhZDgwNzRhOGYwYjk0NTJkNTdmZDY2YjJhNmRjNTIiLCJ1c2VySWQiOiI4NzQyODAxNzIifQ==</vt:lpwstr>
  </property>
</Properties>
</file>